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1AEC" w14:textId="190F7BC6" w:rsidR="00ED23DF" w:rsidRPr="00111DDE" w:rsidRDefault="00C95C40" w:rsidP="00ED23DF">
      <w:pPr>
        <w:pStyle w:val="a5"/>
        <w:tabs>
          <w:tab w:val="right" w:pos="9781"/>
          <w:tab w:val="right" w:pos="13323"/>
        </w:tabs>
        <w:spacing w:after="120"/>
        <w:outlineLvl w:val="0"/>
        <w:rPr>
          <w:rFonts w:eastAsia="宋体" w:cs="Arial"/>
          <w:b w:val="0"/>
          <w:sz w:val="24"/>
          <w:szCs w:val="24"/>
        </w:rPr>
      </w:pPr>
      <w:r>
        <w:rPr>
          <w:rFonts w:eastAsia="宋体" w:cs="Arial"/>
          <w:sz w:val="24"/>
          <w:szCs w:val="24"/>
        </w:rPr>
        <w:t xml:space="preserve">3GPP TSG-RAN WG4 Meeting #111                                   </w:t>
      </w:r>
      <w:bookmarkStart w:id="0" w:name="_GoBack"/>
      <w:bookmarkEnd w:id="0"/>
      <w:r w:rsidRPr="00C95C40">
        <w:rPr>
          <w:rFonts w:eastAsia="宋体" w:cs="Arial"/>
          <w:sz w:val="24"/>
          <w:szCs w:val="24"/>
        </w:rPr>
        <w:t>R4-2408313</w:t>
      </w:r>
    </w:p>
    <w:p w14:paraId="481FB1AA" w14:textId="77777777" w:rsidR="00ED23DF" w:rsidRDefault="00ED23DF" w:rsidP="00ED23DF">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7295EDBC" w14:textId="4583FA80" w:rsidR="003D4526" w:rsidRPr="006D708F" w:rsidRDefault="003D4526" w:rsidP="00AA2D6A">
      <w:pPr>
        <w:tabs>
          <w:tab w:val="left" w:pos="1985"/>
        </w:tabs>
        <w:spacing w:after="120"/>
        <w:jc w:val="both"/>
        <w:rPr>
          <w:rFonts w:ascii="Arial" w:hAnsi="Arial" w:cs="Arial"/>
          <w:b/>
          <w:color w:val="FF0000"/>
          <w:sz w:val="22"/>
          <w:szCs w:val="22"/>
        </w:rPr>
      </w:pPr>
      <w:r w:rsidRPr="006D708F">
        <w:rPr>
          <w:rFonts w:ascii="Arial" w:hAnsi="Arial" w:cs="Arial"/>
          <w:b/>
          <w:sz w:val="22"/>
          <w:szCs w:val="22"/>
        </w:rPr>
        <w:t>Agenda item:</w:t>
      </w:r>
      <w:bookmarkStart w:id="1" w:name="Source"/>
      <w:bookmarkEnd w:id="1"/>
      <w:r w:rsidRPr="006D708F">
        <w:rPr>
          <w:rFonts w:ascii="Arial" w:hAnsi="Arial" w:cs="Arial"/>
          <w:b/>
          <w:sz w:val="22"/>
          <w:szCs w:val="22"/>
        </w:rPr>
        <w:tab/>
      </w:r>
      <w:r w:rsidR="00ED23DF" w:rsidRPr="00ED23DF">
        <w:rPr>
          <w:rFonts w:ascii="Arial" w:hAnsi="Arial" w:cs="Arial"/>
          <w:b/>
          <w:sz w:val="22"/>
          <w:szCs w:val="22"/>
        </w:rPr>
        <w:t>7.24.1</w:t>
      </w:r>
    </w:p>
    <w:p w14:paraId="1C3E039A" w14:textId="77777777" w:rsidR="009B4D9D" w:rsidRPr="006D708F" w:rsidRDefault="009B4D9D" w:rsidP="00AA2D6A">
      <w:pPr>
        <w:tabs>
          <w:tab w:val="left" w:pos="1985"/>
        </w:tabs>
        <w:spacing w:after="120"/>
        <w:jc w:val="both"/>
        <w:rPr>
          <w:rFonts w:ascii="Arial" w:hAnsi="Arial" w:cs="Arial"/>
          <w:sz w:val="22"/>
          <w:szCs w:val="22"/>
        </w:rPr>
      </w:pPr>
      <w:r w:rsidRPr="006D708F">
        <w:rPr>
          <w:rFonts w:ascii="Arial" w:hAnsi="Arial" w:cs="Arial"/>
          <w:b/>
          <w:sz w:val="22"/>
          <w:szCs w:val="22"/>
        </w:rPr>
        <w:t>Source:</w:t>
      </w:r>
      <w:r w:rsidRPr="006D708F">
        <w:rPr>
          <w:rFonts w:ascii="Arial" w:hAnsi="Arial" w:cs="Arial"/>
          <w:b/>
          <w:sz w:val="22"/>
          <w:szCs w:val="22"/>
        </w:rPr>
        <w:tab/>
        <w:t>China Telecom</w:t>
      </w:r>
    </w:p>
    <w:p w14:paraId="121CE89D" w14:textId="601C020C" w:rsidR="009B4D9D" w:rsidRDefault="009B4D9D" w:rsidP="00AA2D6A">
      <w:pPr>
        <w:tabs>
          <w:tab w:val="left" w:pos="1985"/>
        </w:tabs>
        <w:spacing w:after="120"/>
        <w:jc w:val="both"/>
        <w:rPr>
          <w:rFonts w:ascii="Arial" w:hAnsi="Arial" w:cs="Arial"/>
          <w:b/>
          <w:sz w:val="22"/>
          <w:szCs w:val="22"/>
        </w:rPr>
      </w:pPr>
      <w:r w:rsidRPr="006D708F">
        <w:rPr>
          <w:rFonts w:ascii="Arial" w:hAnsi="Arial" w:cs="Arial"/>
          <w:b/>
          <w:sz w:val="22"/>
          <w:szCs w:val="22"/>
        </w:rPr>
        <w:t>Title:</w:t>
      </w:r>
      <w:r w:rsidRPr="006D708F">
        <w:rPr>
          <w:rFonts w:ascii="Arial" w:hAnsi="Arial" w:cs="Arial"/>
          <w:b/>
          <w:sz w:val="22"/>
          <w:szCs w:val="22"/>
        </w:rPr>
        <w:tab/>
      </w:r>
      <w:r w:rsidR="001E01D3" w:rsidRPr="006D708F">
        <w:rPr>
          <w:rFonts w:ascii="Arial" w:hAnsi="Arial" w:cs="Arial"/>
          <w:b/>
          <w:sz w:val="22"/>
          <w:szCs w:val="22"/>
        </w:rPr>
        <w:t>Discussion on</w:t>
      </w:r>
      <w:r w:rsidR="002E65BC">
        <w:rPr>
          <w:rFonts w:ascii="Arial" w:hAnsi="Arial" w:cs="Arial"/>
          <w:b/>
          <w:sz w:val="22"/>
          <w:szCs w:val="22"/>
        </w:rPr>
        <w:t xml:space="preserve"> </w:t>
      </w:r>
      <w:r w:rsidR="006D708F" w:rsidRPr="006D708F">
        <w:rPr>
          <w:rFonts w:ascii="Arial" w:hAnsi="Arial" w:cs="Arial"/>
          <w:b/>
          <w:sz w:val="22"/>
          <w:szCs w:val="22"/>
        </w:rPr>
        <w:t>RRM core requirements</w:t>
      </w:r>
      <w:r w:rsidR="00C27ED2" w:rsidRPr="00C27ED2">
        <w:t xml:space="preserve"> </w:t>
      </w:r>
      <w:r w:rsidR="00C27ED2" w:rsidRPr="00C27ED2">
        <w:rPr>
          <w:rFonts w:ascii="Arial" w:hAnsi="Arial" w:cs="Arial"/>
          <w:b/>
          <w:sz w:val="22"/>
          <w:szCs w:val="22"/>
        </w:rPr>
        <w:t>maintenance</w:t>
      </w:r>
      <w:r w:rsidR="006D708F" w:rsidRPr="006D708F">
        <w:rPr>
          <w:rFonts w:ascii="Arial" w:hAnsi="Arial" w:cs="Arial"/>
          <w:b/>
          <w:sz w:val="22"/>
          <w:szCs w:val="22"/>
        </w:rPr>
        <w:t xml:space="preserve"> </w:t>
      </w:r>
      <w:r w:rsidR="001E01D3" w:rsidRPr="006D708F">
        <w:rPr>
          <w:rFonts w:ascii="Arial" w:hAnsi="Arial" w:cs="Arial"/>
          <w:b/>
          <w:sz w:val="22"/>
          <w:szCs w:val="22"/>
        </w:rPr>
        <w:t>for NES</w:t>
      </w:r>
    </w:p>
    <w:p w14:paraId="7A149551" w14:textId="77777777" w:rsidR="009B4D9D" w:rsidRPr="0031288E" w:rsidRDefault="009B4D9D" w:rsidP="00AA2D6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150CF82B" w:rsidR="00AF2E92" w:rsidRDefault="00AA4D97" w:rsidP="00AF2E92">
      <w:pPr>
        <w:spacing w:after="120"/>
        <w:rPr>
          <w:rFonts w:eastAsiaTheme="minorEastAsia"/>
          <w:sz w:val="22"/>
          <w:szCs w:val="22"/>
        </w:rPr>
      </w:pPr>
      <w:r>
        <w:rPr>
          <w:rFonts w:eastAsiaTheme="minorEastAsia"/>
          <w:sz w:val="22"/>
          <w:szCs w:val="22"/>
        </w:rPr>
        <w:t>In RAN4 #110</w:t>
      </w:r>
      <w:r w:rsidR="00306215">
        <w:rPr>
          <w:rFonts w:eastAsiaTheme="minorEastAsia"/>
          <w:sz w:val="22"/>
          <w:szCs w:val="22"/>
        </w:rPr>
        <w:t>bis</w:t>
      </w:r>
      <w:r w:rsidR="00683781" w:rsidRPr="00EA1545">
        <w:rPr>
          <w:rFonts w:eastAsiaTheme="minorEastAsia"/>
          <w:sz w:val="22"/>
          <w:szCs w:val="22"/>
        </w:rPr>
        <w:t xml:space="preserve"> meeting, </w:t>
      </w:r>
      <w:r w:rsidR="00BB0F3D" w:rsidRPr="00BB0F3D">
        <w:rPr>
          <w:rFonts w:eastAsiaTheme="minorEastAsia"/>
          <w:sz w:val="22"/>
          <w:szCs w:val="22"/>
        </w:rPr>
        <w:t>RRM core requirements</w:t>
      </w:r>
      <w:r w:rsidR="00F6332F" w:rsidRPr="00BB0F3D">
        <w:rPr>
          <w:rFonts w:eastAsiaTheme="minorEastAsia"/>
          <w:sz w:val="22"/>
          <w:szCs w:val="22"/>
        </w:rPr>
        <w:t xml:space="preserve"> </w:t>
      </w:r>
      <w:r w:rsidR="00F6332F">
        <w:rPr>
          <w:rFonts w:eastAsiaTheme="minorEastAsia"/>
          <w:sz w:val="22"/>
          <w:szCs w:val="22"/>
        </w:rPr>
        <w:t xml:space="preserve">for </w:t>
      </w:r>
      <w:r w:rsidR="00F6332F" w:rsidRPr="00F6332F">
        <w:rPr>
          <w:rFonts w:eastAsiaTheme="minorEastAsia"/>
          <w:sz w:val="22"/>
          <w:szCs w:val="22"/>
        </w:rPr>
        <w:t>inter-band SSB-less SCell activation</w:t>
      </w:r>
      <w:r w:rsidR="00F6332F">
        <w:rPr>
          <w:rFonts w:eastAsiaTheme="minorEastAsia" w:hint="eastAsia"/>
          <w:sz w:val="22"/>
          <w:szCs w:val="22"/>
        </w:rPr>
        <w:t xml:space="preserve"> </w:t>
      </w:r>
      <w:r w:rsidR="00B27404" w:rsidRPr="00B27404">
        <w:rPr>
          <w:rFonts w:eastAsiaTheme="minorEastAsia"/>
          <w:sz w:val="22"/>
          <w:szCs w:val="22"/>
        </w:rPr>
        <w:t>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926711" w:rsidRPr="00926711">
        <w:rPr>
          <w:rFonts w:eastAsiaTheme="minorEastAsia"/>
          <w:sz w:val="22"/>
          <w:szCs w:val="22"/>
        </w:rPr>
        <w:t>RRM core requirements</w:t>
      </w:r>
      <w:r w:rsidR="00AF2E92" w:rsidRPr="00926711">
        <w:rPr>
          <w:rFonts w:eastAsiaTheme="minorEastAsia"/>
          <w:sz w:val="22"/>
          <w:szCs w:val="22"/>
        </w:rPr>
        <w:t xml:space="preserve"> </w:t>
      </w:r>
      <w:r w:rsidR="00AF2E92" w:rsidRPr="00B27404">
        <w:rPr>
          <w:rFonts w:eastAsiaTheme="minorEastAsia"/>
          <w:sz w:val="22"/>
          <w:szCs w:val="22"/>
        </w:rPr>
        <w:t xml:space="preserve">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E0750B"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0CE82865" w:rsidR="000C4815" w:rsidRPr="00AA4D97" w:rsidRDefault="00CD7C97" w:rsidP="000C4815">
      <w:pPr>
        <w:pStyle w:val="afff6"/>
      </w:pPr>
      <w:r w:rsidRPr="00CD7C97">
        <w:rPr>
          <w:szCs w:val="22"/>
        </w:rPr>
        <w:t>Core requirements maintenance</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55391F"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00568DAF" w14:textId="77777777" w:rsidR="0055391F" w:rsidRPr="0055391F" w:rsidRDefault="0055391F" w:rsidP="0055391F">
            <w:pPr>
              <w:rPr>
                <w:b/>
                <w:sz w:val="20"/>
                <w:szCs w:val="20"/>
                <w:u w:val="single"/>
                <w:lang w:eastAsia="ko-KR"/>
              </w:rPr>
            </w:pPr>
            <w:bookmarkStart w:id="2" w:name="_Hlk163639618"/>
            <w:r w:rsidRPr="0055391F">
              <w:rPr>
                <w:b/>
                <w:sz w:val="20"/>
                <w:szCs w:val="20"/>
                <w:u w:val="single"/>
                <w:lang w:eastAsia="ko-KR"/>
              </w:rPr>
              <w:t>Issue 1-1-5: Intra-band non-contiguous CA</w:t>
            </w:r>
            <w:bookmarkEnd w:id="2"/>
          </w:p>
          <w:p w14:paraId="138635F0" w14:textId="77777777" w:rsidR="0055391F" w:rsidRPr="0055391F" w:rsidRDefault="0055391F" w:rsidP="0055391F">
            <w:pPr>
              <w:pStyle w:val="affd"/>
              <w:widowControl/>
              <w:numPr>
                <w:ilvl w:val="0"/>
                <w:numId w:val="22"/>
              </w:numPr>
              <w:spacing w:after="120" w:line="240" w:lineRule="auto"/>
              <w:ind w:left="720" w:firstLineChars="0"/>
              <w:rPr>
                <w:sz w:val="20"/>
                <w:szCs w:val="20"/>
                <w:lang w:eastAsia="zh-CN"/>
              </w:rPr>
            </w:pPr>
            <w:r w:rsidRPr="0055391F">
              <w:rPr>
                <w:sz w:val="20"/>
                <w:szCs w:val="20"/>
                <w:lang w:eastAsia="zh-CN"/>
              </w:rPr>
              <w:t>Proposals</w:t>
            </w:r>
          </w:p>
          <w:p w14:paraId="1ECFF6FB"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Option 1</w:t>
            </w:r>
            <w:r w:rsidRPr="0055391F">
              <w:rPr>
                <w:sz w:val="20"/>
                <w:szCs w:val="20"/>
              </w:rPr>
              <w:t xml:space="preserve"> </w:t>
            </w:r>
            <w:r w:rsidRPr="0055391F">
              <w:rPr>
                <w:sz w:val="20"/>
                <w:szCs w:val="20"/>
                <w:lang w:eastAsia="zh-CN"/>
              </w:rPr>
              <w:t>For FR1 intra-band non-contiguous CA, reuse the SSB-less SCell activation delay requirement defined for FR1 collocated inter-band CA with the same RTD side condition i.e. RTD within CP (Nokia, Intel)</w:t>
            </w:r>
          </w:p>
          <w:p w14:paraId="2B42C545"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Option 1a: Introduce the optional with capability signalling with per FS granularity for UE supporting intra-band NCCA SSB-less SCell operation in Rel-18. (Intel)</w:t>
            </w:r>
          </w:p>
          <w:p w14:paraId="3B96BC10"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Option 2:</w:t>
            </w:r>
            <w:r w:rsidRPr="0055391F">
              <w:rPr>
                <w:sz w:val="20"/>
                <w:szCs w:val="20"/>
              </w:rPr>
              <w:t xml:space="preserve"> </w:t>
            </w:r>
            <w:r w:rsidRPr="0055391F">
              <w:rPr>
                <w:sz w:val="20"/>
                <w:szCs w:val="20"/>
                <w:lang w:eastAsia="zh-CN"/>
              </w:rPr>
              <w:t>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 (ZTE)</w:t>
            </w:r>
          </w:p>
          <w:p w14:paraId="20B97D0B"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Option 3: RAN4 will not consider SSBless SCell operation for intra-band NCCA in R18. (QC)</w:t>
            </w:r>
          </w:p>
          <w:p w14:paraId="06FED090"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Option 4: (Apple, Huawei)</w:t>
            </w:r>
          </w:p>
          <w:p w14:paraId="7893D550" w14:textId="77777777" w:rsidR="0055391F" w:rsidRPr="0055391F" w:rsidRDefault="0055391F" w:rsidP="0055391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391F">
              <w:rPr>
                <w:sz w:val="20"/>
                <w:szCs w:val="20"/>
                <w:lang w:eastAsia="zh-CN"/>
              </w:rPr>
              <w:t>For FR1 intra-band NCCA with SSB-less operation, EPRE difference at UE side shall be NOT larger than 6dB</w:t>
            </w:r>
          </w:p>
          <w:p w14:paraId="5A6B5652"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For FR1 intra-band NCCA with SSB-less operation, RTD between the target SCell and the intra-band NCCA collocated reference serving cell can be within CP</w:t>
            </w:r>
          </w:p>
          <w:p w14:paraId="62DB7628"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Option 5: (CMCC)</w:t>
            </w:r>
          </w:p>
          <w:p w14:paraId="1850CBBA"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Define two sets of requirement and side condition, reuse the intra-band contiguous CA case and inter-band CA case respectively.</w:t>
            </w:r>
          </w:p>
          <w:p w14:paraId="6EA46753"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 xml:space="preserve">Define two UE capabilities for intra-band NCCA scenario, which corresponding to two set of requirements respectively, the granularity could be per FS indication </w:t>
            </w:r>
          </w:p>
          <w:p w14:paraId="341CC34E"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 xml:space="preserve">Option 6: </w:t>
            </w:r>
          </w:p>
          <w:p w14:paraId="4E7D4D65"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Specify only assuming separate chains and reuse largely the requirements specified for inter-band cases;</w:t>
            </w:r>
          </w:p>
          <w:p w14:paraId="380EEF2A"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Specify UE optional capability signalling for intra-band NCCA SSB-less SCell operations in a similar way as for inter-band cases;</w:t>
            </w:r>
          </w:p>
          <w:p w14:paraId="2FF9DF12"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 xml:space="preserve">UE with single chain implementation does not indicate support for intra-band NCCA </w:t>
            </w:r>
            <w:r w:rsidRPr="0055391F">
              <w:rPr>
                <w:sz w:val="20"/>
                <w:szCs w:val="20"/>
                <w:lang w:eastAsia="zh-CN"/>
              </w:rPr>
              <w:lastRenderedPageBreak/>
              <w:t>SSB-less SCell operations and does not need to meet the requirements.</w:t>
            </w:r>
          </w:p>
          <w:p w14:paraId="1FEF93F3" w14:textId="77777777" w:rsidR="0055391F" w:rsidRPr="0055391F" w:rsidRDefault="0055391F" w:rsidP="0055391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Option 7:</w:t>
            </w:r>
          </w:p>
          <w:p w14:paraId="450BA605"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Specify two sets of requirements respectively assuming single and separate chains, where one of the sets reuse largely the requirements specified for inter-band cases;</w:t>
            </w:r>
          </w:p>
          <w:p w14:paraId="6AECF85D"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Specify UE optional capability signalling for two different implementations separately;</w:t>
            </w:r>
          </w:p>
          <w:p w14:paraId="2000ECDE" w14:textId="77777777" w:rsidR="0055391F" w:rsidRPr="0055391F" w:rsidRDefault="0055391F" w:rsidP="0055391F">
            <w:pPr>
              <w:pStyle w:val="affd"/>
              <w:widowControl/>
              <w:numPr>
                <w:ilvl w:val="2"/>
                <w:numId w:val="22"/>
              </w:numPr>
              <w:spacing w:after="120" w:line="240" w:lineRule="auto"/>
              <w:ind w:firstLineChars="0"/>
              <w:rPr>
                <w:sz w:val="20"/>
                <w:szCs w:val="20"/>
                <w:lang w:eastAsia="zh-CN"/>
              </w:rPr>
            </w:pPr>
            <w:r w:rsidRPr="0055391F">
              <w:rPr>
                <w:sz w:val="20"/>
                <w:szCs w:val="20"/>
                <w:lang w:eastAsia="zh-CN"/>
              </w:rPr>
              <w:t>Different UE implementations are required to meet different sets of requirements correspondingly.</w:t>
            </w:r>
          </w:p>
          <w:p w14:paraId="2A105E6C" w14:textId="7F1A1E64" w:rsidR="00F32AA0" w:rsidRPr="00CF6AAF" w:rsidRDefault="0055391F" w:rsidP="00CF6AAF">
            <w:pPr>
              <w:pStyle w:val="affd"/>
              <w:widowControl/>
              <w:numPr>
                <w:ilvl w:val="1"/>
                <w:numId w:val="22"/>
              </w:numPr>
              <w:spacing w:after="120" w:line="240" w:lineRule="auto"/>
              <w:ind w:left="1440" w:firstLineChars="0"/>
              <w:rPr>
                <w:sz w:val="20"/>
                <w:szCs w:val="20"/>
                <w:lang w:eastAsia="zh-CN"/>
              </w:rPr>
            </w:pPr>
            <w:r w:rsidRPr="0055391F">
              <w:rPr>
                <w:sz w:val="20"/>
                <w:szCs w:val="20"/>
                <w:lang w:eastAsia="zh-CN"/>
              </w:rPr>
              <w:t>Other options are not precluded</w:t>
            </w:r>
          </w:p>
        </w:tc>
      </w:tr>
    </w:tbl>
    <w:p w14:paraId="5777CE87" w14:textId="564BE019" w:rsidR="00CD7C97" w:rsidRDefault="00CD7C97" w:rsidP="00E9688F">
      <w:pPr>
        <w:spacing w:after="120"/>
        <w:rPr>
          <w:rFonts w:eastAsiaTheme="minorEastAsia"/>
          <w:sz w:val="22"/>
          <w:szCs w:val="22"/>
          <w:highlight w:val="lightGray"/>
        </w:rPr>
      </w:pPr>
    </w:p>
    <w:p w14:paraId="37E10583" w14:textId="33CEFBE0" w:rsidR="0055391F" w:rsidRDefault="00B4323F" w:rsidP="00E9688F">
      <w:pPr>
        <w:spacing w:after="120"/>
        <w:rPr>
          <w:rFonts w:eastAsiaTheme="minorEastAsia"/>
          <w:sz w:val="22"/>
          <w:szCs w:val="22"/>
        </w:rPr>
      </w:pPr>
      <w:r>
        <w:rPr>
          <w:rFonts w:eastAsiaTheme="minorEastAsia"/>
          <w:sz w:val="22"/>
          <w:szCs w:val="22"/>
        </w:rPr>
        <w:t>Regarding FR1</w:t>
      </w:r>
      <w:r w:rsidR="00C12603">
        <w:rPr>
          <w:rFonts w:eastAsiaTheme="minorEastAsia"/>
          <w:sz w:val="22"/>
          <w:szCs w:val="22"/>
        </w:rPr>
        <w:t xml:space="preserve"> </w:t>
      </w:r>
      <w:r w:rsidR="00C12603" w:rsidRPr="00C12603">
        <w:rPr>
          <w:rFonts w:eastAsiaTheme="minorEastAsia"/>
          <w:sz w:val="22"/>
          <w:szCs w:val="22"/>
        </w:rPr>
        <w:t>Intra-band non-contiguous CA</w:t>
      </w:r>
      <w:r>
        <w:rPr>
          <w:rFonts w:eastAsiaTheme="minorEastAsia"/>
          <w:sz w:val="22"/>
          <w:szCs w:val="22"/>
        </w:rPr>
        <w:t xml:space="preserve"> with SSB-less operation</w:t>
      </w:r>
      <w:r w:rsidR="00C12603">
        <w:rPr>
          <w:rFonts w:eastAsiaTheme="minorEastAsia"/>
          <w:sz w:val="22"/>
          <w:szCs w:val="22"/>
        </w:rPr>
        <w:t xml:space="preserve">, </w:t>
      </w:r>
      <w:r>
        <w:rPr>
          <w:rFonts w:eastAsiaTheme="minorEastAsia"/>
          <w:sz w:val="22"/>
          <w:szCs w:val="22"/>
        </w:rPr>
        <w:t xml:space="preserve">it was agreed in previous meeting that </w:t>
      </w:r>
      <w:r w:rsidRPr="00B4323F">
        <w:rPr>
          <w:rFonts w:eastAsiaTheme="minorEastAsia"/>
          <w:sz w:val="22"/>
          <w:szCs w:val="22"/>
        </w:rPr>
        <w:t>further study whether we can reuse or not the SSB-less activation delay requirement specified for FR1 inter-band CA</w:t>
      </w:r>
      <w:r>
        <w:rPr>
          <w:rFonts w:eastAsiaTheme="minorEastAsia"/>
          <w:sz w:val="22"/>
          <w:szCs w:val="22"/>
        </w:rPr>
        <w:t>, and t</w:t>
      </w:r>
      <w:r w:rsidRPr="00B4323F">
        <w:rPr>
          <w:rFonts w:eastAsiaTheme="minorEastAsia"/>
          <w:sz w:val="22"/>
          <w:szCs w:val="22"/>
        </w:rPr>
        <w:t>he study does not impact the completion timeline of the WI</w:t>
      </w:r>
      <w:r>
        <w:rPr>
          <w:rFonts w:eastAsiaTheme="minorEastAsia"/>
          <w:sz w:val="22"/>
          <w:szCs w:val="22"/>
        </w:rPr>
        <w:t xml:space="preserve">. In our understanding, </w:t>
      </w:r>
      <w:r w:rsidR="00C12603">
        <w:rPr>
          <w:rFonts w:eastAsiaTheme="minorEastAsia"/>
          <w:sz w:val="22"/>
          <w:szCs w:val="22"/>
        </w:rPr>
        <w:t>UE implementation</w:t>
      </w:r>
      <w:r>
        <w:rPr>
          <w:rFonts w:eastAsiaTheme="minorEastAsia"/>
          <w:sz w:val="22"/>
          <w:szCs w:val="22"/>
        </w:rPr>
        <w:t xml:space="preserve"> in FR1 </w:t>
      </w:r>
      <w:r w:rsidRPr="00C12603">
        <w:rPr>
          <w:rFonts w:eastAsiaTheme="minorEastAsia"/>
          <w:sz w:val="22"/>
          <w:szCs w:val="22"/>
        </w:rPr>
        <w:t>Intra-band non-contiguous CA</w:t>
      </w:r>
      <w:r>
        <w:rPr>
          <w:rFonts w:eastAsiaTheme="minorEastAsia"/>
          <w:sz w:val="22"/>
          <w:szCs w:val="22"/>
        </w:rPr>
        <w:t xml:space="preserve"> can</w:t>
      </w:r>
      <w:r w:rsidR="00C12603">
        <w:rPr>
          <w:rFonts w:eastAsiaTheme="minorEastAsia"/>
          <w:sz w:val="22"/>
          <w:szCs w:val="22"/>
        </w:rPr>
        <w:t xml:space="preserve"> be based on single RF chain or separate RF chains</w:t>
      </w:r>
      <w:r>
        <w:rPr>
          <w:rFonts w:eastAsiaTheme="minorEastAsia"/>
          <w:sz w:val="22"/>
          <w:szCs w:val="22"/>
        </w:rPr>
        <w:t xml:space="preserve">, which is different from UE implementation in FR1 inter-band CA based on separate RF chains, therefore, we think </w:t>
      </w:r>
      <w:r w:rsidRPr="00B4323F">
        <w:rPr>
          <w:rFonts w:eastAsiaTheme="minorEastAsia"/>
          <w:sz w:val="22"/>
          <w:szCs w:val="22"/>
        </w:rPr>
        <w:t>the SSB-less activation delay requirement specified for FR1 inter-band CA</w:t>
      </w:r>
      <w:r>
        <w:rPr>
          <w:rFonts w:eastAsiaTheme="minorEastAsia"/>
          <w:sz w:val="22"/>
          <w:szCs w:val="22"/>
        </w:rPr>
        <w:t xml:space="preserve"> cannot be directly reused for FR1 </w:t>
      </w:r>
      <w:r w:rsidRPr="00C12603">
        <w:rPr>
          <w:rFonts w:eastAsiaTheme="minorEastAsia"/>
          <w:sz w:val="22"/>
          <w:szCs w:val="22"/>
        </w:rPr>
        <w:t>Intra-band non-contiguous CA</w:t>
      </w:r>
      <w:r>
        <w:rPr>
          <w:rFonts w:eastAsiaTheme="minorEastAsia"/>
          <w:sz w:val="22"/>
          <w:szCs w:val="22"/>
        </w:rPr>
        <w:t xml:space="preserve"> with SSB-less operation.</w:t>
      </w:r>
    </w:p>
    <w:p w14:paraId="15EE9498" w14:textId="503C5A63" w:rsidR="00080601" w:rsidRDefault="00080601" w:rsidP="00E9688F">
      <w:pPr>
        <w:spacing w:after="120"/>
        <w:rPr>
          <w:rFonts w:eastAsiaTheme="minorEastAsia"/>
          <w:b/>
          <w:sz w:val="22"/>
          <w:szCs w:val="22"/>
        </w:rPr>
      </w:pPr>
      <w:r w:rsidRPr="00B4323F">
        <w:rPr>
          <w:rFonts w:eastAsiaTheme="minorEastAsia"/>
          <w:b/>
          <w:sz w:val="22"/>
          <w:szCs w:val="22"/>
        </w:rPr>
        <w:t xml:space="preserve">Observation </w:t>
      </w:r>
      <w:r>
        <w:rPr>
          <w:rFonts w:eastAsiaTheme="minorEastAsia"/>
          <w:b/>
          <w:sz w:val="22"/>
          <w:szCs w:val="22"/>
        </w:rPr>
        <w:t xml:space="preserve">1: </w:t>
      </w:r>
      <w:r w:rsidR="008910F6" w:rsidRPr="008910F6">
        <w:rPr>
          <w:rFonts w:eastAsiaTheme="minorEastAsia"/>
          <w:b/>
          <w:sz w:val="22"/>
          <w:szCs w:val="22"/>
        </w:rPr>
        <w:t xml:space="preserve">Regarding FR1 Intra-band non-contiguous CA with SSB-less operation, it </w:t>
      </w:r>
      <w:r w:rsidRPr="00080601">
        <w:rPr>
          <w:rFonts w:eastAsiaTheme="minorEastAsia"/>
          <w:b/>
          <w:sz w:val="22"/>
          <w:szCs w:val="22"/>
        </w:rPr>
        <w:t>was agreed in previous meeting that further study whether we can reuse or not the SSB-less activation delay requirement specified for FR1 inter-band CA, and the study does not impact the completion timeline of the WI</w:t>
      </w:r>
      <w:r>
        <w:rPr>
          <w:rFonts w:eastAsiaTheme="minorEastAsia"/>
          <w:b/>
          <w:sz w:val="22"/>
          <w:szCs w:val="22"/>
        </w:rPr>
        <w:t>.</w:t>
      </w:r>
    </w:p>
    <w:p w14:paraId="26A18024" w14:textId="5D580CC4" w:rsidR="00B4323F" w:rsidRDefault="00B4323F" w:rsidP="00E9688F">
      <w:pPr>
        <w:spacing w:after="120"/>
        <w:rPr>
          <w:rFonts w:eastAsiaTheme="minorEastAsia"/>
          <w:b/>
          <w:sz w:val="22"/>
          <w:szCs w:val="22"/>
        </w:rPr>
      </w:pPr>
      <w:r w:rsidRPr="00B4323F">
        <w:rPr>
          <w:rFonts w:eastAsiaTheme="minorEastAsia"/>
          <w:b/>
          <w:sz w:val="22"/>
          <w:szCs w:val="22"/>
        </w:rPr>
        <w:t xml:space="preserve">Observation </w:t>
      </w:r>
      <w:r w:rsidR="00080601">
        <w:rPr>
          <w:rFonts w:eastAsiaTheme="minorEastAsia"/>
          <w:b/>
          <w:sz w:val="22"/>
          <w:szCs w:val="22"/>
        </w:rPr>
        <w:t>2</w:t>
      </w:r>
      <w:r w:rsidRPr="00B4323F">
        <w:rPr>
          <w:rFonts w:eastAsiaTheme="minorEastAsia"/>
          <w:b/>
          <w:sz w:val="22"/>
          <w:szCs w:val="22"/>
        </w:rPr>
        <w:t>: UE implementation in FR1 Intra-band non-contiguous CA can be based on single RF chain or separate RF chains, which is different from UE implementation in FR1 inter-band CA based on separate RF chains.</w:t>
      </w:r>
    </w:p>
    <w:p w14:paraId="4C58405F" w14:textId="337D0CF8" w:rsidR="00B4323F" w:rsidRPr="00B4323F" w:rsidRDefault="00B4323F" w:rsidP="00E9688F">
      <w:pPr>
        <w:spacing w:after="120"/>
        <w:rPr>
          <w:rFonts w:eastAsiaTheme="minorEastAsia"/>
          <w:b/>
          <w:sz w:val="22"/>
          <w:szCs w:val="22"/>
        </w:rPr>
      </w:pPr>
      <w:r>
        <w:rPr>
          <w:rFonts w:eastAsiaTheme="minorEastAsia"/>
          <w:b/>
          <w:sz w:val="22"/>
          <w:szCs w:val="22"/>
        </w:rPr>
        <w:t xml:space="preserve">Proposal 1: </w:t>
      </w:r>
      <w:r>
        <w:rPr>
          <w:rFonts w:eastAsiaTheme="minorEastAsia" w:hint="eastAsia"/>
          <w:b/>
          <w:sz w:val="22"/>
          <w:szCs w:val="22"/>
        </w:rPr>
        <w:t>T</w:t>
      </w:r>
      <w:r w:rsidRPr="00B4323F">
        <w:rPr>
          <w:rFonts w:eastAsiaTheme="minorEastAsia"/>
          <w:b/>
          <w:sz w:val="22"/>
          <w:szCs w:val="22"/>
        </w:rPr>
        <w:t>he SSB-less activation delay requirement specified for FR1 inter-band CA cannot be directly reused for FR1 Intra-band non-contiguous CA with SSB-less operation.</w:t>
      </w:r>
    </w:p>
    <w:p w14:paraId="7F87B7CC" w14:textId="77777777" w:rsidR="0055391F" w:rsidRPr="00244F0A" w:rsidRDefault="0055391F" w:rsidP="00E9688F">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80D399D"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223BE3" w:rsidRPr="00926711">
        <w:rPr>
          <w:rFonts w:eastAsiaTheme="minorEastAsia"/>
          <w:sz w:val="22"/>
          <w:szCs w:val="22"/>
        </w:rPr>
        <w:t xml:space="preserve">RRM core requirements </w:t>
      </w:r>
      <w:r w:rsidR="00223BE3" w:rsidRPr="00B27404">
        <w:rPr>
          <w:rFonts w:eastAsiaTheme="minorEastAsia"/>
          <w:sz w:val="22"/>
          <w:szCs w:val="22"/>
        </w:rPr>
        <w:t xml:space="preserve">for </w:t>
      </w:r>
      <w:r w:rsidR="00223BE3">
        <w:rPr>
          <w:rFonts w:eastAsiaTheme="minorEastAsia"/>
          <w:sz w:val="22"/>
          <w:szCs w:val="22"/>
        </w:rPr>
        <w:t>NR network energy saving</w:t>
      </w:r>
      <w:r w:rsidR="001B1EEE" w:rsidRPr="00A20494">
        <w:rPr>
          <w:rFonts w:eastAsiaTheme="minorEastAsia" w:hint="eastAsia"/>
          <w:sz w:val="22"/>
          <w:szCs w:val="22"/>
        </w:rPr>
        <w:t>, with the following</w:t>
      </w:r>
      <w:r w:rsidR="008D009B">
        <w:rPr>
          <w:rFonts w:eastAsiaTheme="minorEastAsia"/>
          <w:sz w:val="22"/>
          <w:szCs w:val="22"/>
        </w:rPr>
        <w:t xml:space="preserve"> observations and</w:t>
      </w:r>
      <w:r w:rsidR="001B1EEE" w:rsidRPr="00A20494">
        <w:rPr>
          <w:rFonts w:eastAsiaTheme="minorEastAsia" w:hint="eastAsia"/>
          <w:sz w:val="22"/>
          <w:szCs w:val="22"/>
        </w:rPr>
        <w:t xml:space="preserve"> proposals:</w:t>
      </w:r>
    </w:p>
    <w:p w14:paraId="4041AA90" w14:textId="77777777" w:rsidR="008D009B" w:rsidRDefault="008D009B" w:rsidP="008D009B">
      <w:pPr>
        <w:spacing w:after="120"/>
        <w:rPr>
          <w:rFonts w:eastAsiaTheme="minorEastAsia"/>
          <w:b/>
          <w:sz w:val="22"/>
          <w:szCs w:val="22"/>
        </w:rPr>
      </w:pPr>
      <w:r w:rsidRPr="00B4323F">
        <w:rPr>
          <w:rFonts w:eastAsiaTheme="minorEastAsia"/>
          <w:b/>
          <w:sz w:val="22"/>
          <w:szCs w:val="22"/>
        </w:rPr>
        <w:t xml:space="preserve">Observation </w:t>
      </w:r>
      <w:r>
        <w:rPr>
          <w:rFonts w:eastAsiaTheme="minorEastAsia"/>
          <w:b/>
          <w:sz w:val="22"/>
          <w:szCs w:val="22"/>
        </w:rPr>
        <w:t xml:space="preserve">1: </w:t>
      </w:r>
      <w:r w:rsidRPr="008910F6">
        <w:rPr>
          <w:rFonts w:eastAsiaTheme="minorEastAsia"/>
          <w:b/>
          <w:sz w:val="22"/>
          <w:szCs w:val="22"/>
        </w:rPr>
        <w:t xml:space="preserve">Regarding FR1 Intra-band non-contiguous CA with SSB-less operation, it </w:t>
      </w:r>
      <w:r w:rsidRPr="00080601">
        <w:rPr>
          <w:rFonts w:eastAsiaTheme="minorEastAsia"/>
          <w:b/>
          <w:sz w:val="22"/>
          <w:szCs w:val="22"/>
        </w:rPr>
        <w:t>was agreed in previous meeting that further study whether we can reuse or not the SSB-less activation delay requirement specified for FR1 inter-band CA, and the study does not impact the completion timeline of the WI</w:t>
      </w:r>
      <w:r>
        <w:rPr>
          <w:rFonts w:eastAsiaTheme="minorEastAsia"/>
          <w:b/>
          <w:sz w:val="22"/>
          <w:szCs w:val="22"/>
        </w:rPr>
        <w:t>.</w:t>
      </w:r>
    </w:p>
    <w:p w14:paraId="32393BC4" w14:textId="77777777" w:rsidR="008D009B" w:rsidRDefault="008D009B" w:rsidP="008D009B">
      <w:pPr>
        <w:spacing w:after="120"/>
        <w:rPr>
          <w:rFonts w:eastAsiaTheme="minorEastAsia"/>
          <w:b/>
          <w:sz w:val="22"/>
          <w:szCs w:val="22"/>
        </w:rPr>
      </w:pPr>
      <w:r w:rsidRPr="00B4323F">
        <w:rPr>
          <w:rFonts w:eastAsiaTheme="minorEastAsia"/>
          <w:b/>
          <w:sz w:val="22"/>
          <w:szCs w:val="22"/>
        </w:rPr>
        <w:t xml:space="preserve">Observation </w:t>
      </w:r>
      <w:r>
        <w:rPr>
          <w:rFonts w:eastAsiaTheme="minorEastAsia"/>
          <w:b/>
          <w:sz w:val="22"/>
          <w:szCs w:val="22"/>
        </w:rPr>
        <w:t>2</w:t>
      </w:r>
      <w:r w:rsidRPr="00B4323F">
        <w:rPr>
          <w:rFonts w:eastAsiaTheme="minorEastAsia"/>
          <w:b/>
          <w:sz w:val="22"/>
          <w:szCs w:val="22"/>
        </w:rPr>
        <w:t>: UE implementation in FR1 Intra-band non-contiguous CA can be based on single RF chain or separate RF chains, which is different from UE implementation in FR1 inter-band CA based on separate RF chains.</w:t>
      </w:r>
    </w:p>
    <w:p w14:paraId="58B6A5CB" w14:textId="77777777" w:rsidR="008D009B" w:rsidRPr="00B4323F" w:rsidRDefault="008D009B" w:rsidP="008D009B">
      <w:pPr>
        <w:spacing w:after="120"/>
        <w:rPr>
          <w:rFonts w:eastAsiaTheme="minorEastAsia"/>
          <w:b/>
          <w:sz w:val="22"/>
          <w:szCs w:val="22"/>
        </w:rPr>
      </w:pPr>
      <w:r>
        <w:rPr>
          <w:rFonts w:eastAsiaTheme="minorEastAsia"/>
          <w:b/>
          <w:sz w:val="22"/>
          <w:szCs w:val="22"/>
        </w:rPr>
        <w:t xml:space="preserve">Proposal 1: </w:t>
      </w:r>
      <w:r>
        <w:rPr>
          <w:rFonts w:eastAsiaTheme="minorEastAsia" w:hint="eastAsia"/>
          <w:b/>
          <w:sz w:val="22"/>
          <w:szCs w:val="22"/>
        </w:rPr>
        <w:t>T</w:t>
      </w:r>
      <w:r w:rsidRPr="00B4323F">
        <w:rPr>
          <w:rFonts w:eastAsiaTheme="minorEastAsia"/>
          <w:b/>
          <w:sz w:val="22"/>
          <w:szCs w:val="22"/>
        </w:rPr>
        <w:t>he SSB-less activation delay requirement specified for FR1 inter-band CA cannot be directly reused for FR1 Intra-band non-contiguous CA with SSB-less operation.</w:t>
      </w:r>
    </w:p>
    <w:p w14:paraId="298528A9" w14:textId="1C46EE56" w:rsidR="00FE244A" w:rsidRPr="008D009B" w:rsidRDefault="00FE244A" w:rsidP="00FE244A">
      <w:pPr>
        <w:spacing w:after="120"/>
        <w:rPr>
          <w:rFonts w:eastAsiaTheme="minorEastAsia"/>
          <w:b/>
          <w:sz w:val="22"/>
          <w:szCs w:val="22"/>
        </w:rPr>
      </w:pPr>
    </w:p>
    <w:p w14:paraId="0309F20B" w14:textId="5779F07C" w:rsidR="00781743" w:rsidRPr="00485B66" w:rsidRDefault="00781743" w:rsidP="00781743">
      <w:pPr>
        <w:pStyle w:val="10"/>
        <w:numPr>
          <w:ilvl w:val="0"/>
          <w:numId w:val="10"/>
        </w:numPr>
        <w:pBdr>
          <w:top w:val="single" w:sz="12" w:space="2" w:color="auto"/>
        </w:pBdr>
        <w:jc w:val="both"/>
        <w:rPr>
          <w:sz w:val="32"/>
        </w:rPr>
      </w:pPr>
      <w:r w:rsidRPr="00485B66">
        <w:rPr>
          <w:sz w:val="32"/>
        </w:rPr>
        <w:t>References</w:t>
      </w:r>
    </w:p>
    <w:p w14:paraId="05E04B6D" w14:textId="4BFD448F" w:rsidR="004B2C9D" w:rsidRPr="00485B66" w:rsidRDefault="00306215" w:rsidP="00701465">
      <w:pPr>
        <w:pStyle w:val="affd"/>
        <w:numPr>
          <w:ilvl w:val="0"/>
          <w:numId w:val="28"/>
        </w:numPr>
        <w:ind w:firstLineChars="0"/>
        <w:rPr>
          <w:sz w:val="22"/>
          <w:szCs w:val="22"/>
          <w:lang w:val="en-US"/>
        </w:rPr>
      </w:pPr>
      <w:r w:rsidRPr="00306215">
        <w:rPr>
          <w:sz w:val="22"/>
          <w:szCs w:val="22"/>
          <w:lang w:val="en-US"/>
        </w:rPr>
        <w:t>R4-2406301</w:t>
      </w:r>
      <w:r w:rsidR="004B2C9D" w:rsidRPr="00485B66">
        <w:rPr>
          <w:sz w:val="22"/>
          <w:szCs w:val="22"/>
          <w:lang w:val="en-US"/>
        </w:rPr>
        <w:t>,</w:t>
      </w:r>
      <w:r w:rsidR="00AC0319" w:rsidRPr="00485B66">
        <w:t xml:space="preserve"> </w:t>
      </w:r>
      <w:r w:rsidRPr="00306215">
        <w:rPr>
          <w:sz w:val="22"/>
          <w:szCs w:val="22"/>
          <w:lang w:val="en-US"/>
        </w:rPr>
        <w:t>WF on RRM requirements for NR network energy saving</w:t>
      </w:r>
      <w:r w:rsidR="004B2C9D" w:rsidRPr="00485B66">
        <w:rPr>
          <w:sz w:val="22"/>
          <w:szCs w:val="22"/>
          <w:lang w:val="en-US"/>
        </w:rPr>
        <w:t xml:space="preserve">, </w:t>
      </w:r>
      <w:r w:rsidR="00DC2918" w:rsidRPr="00485B66">
        <w:rPr>
          <w:sz w:val="22"/>
          <w:szCs w:val="22"/>
          <w:lang w:val="en-US"/>
        </w:rPr>
        <w:t>Huawei, HiSilicon</w:t>
      </w:r>
      <w:r w:rsidR="004B2C9D" w:rsidRPr="00485B66">
        <w:rPr>
          <w:sz w:val="22"/>
          <w:szCs w:val="22"/>
          <w:lang w:val="en-US"/>
        </w:rPr>
        <w:t xml:space="preserve">, </w:t>
      </w:r>
      <w:r w:rsidR="00485B66" w:rsidRPr="00485B66">
        <w:rPr>
          <w:sz w:val="22"/>
          <w:szCs w:val="22"/>
        </w:rPr>
        <w:t>RAN WG4 Meeting #110</w:t>
      </w:r>
      <w:r w:rsidR="00701465">
        <w:rPr>
          <w:rFonts w:hint="eastAsia"/>
          <w:sz w:val="22"/>
          <w:szCs w:val="22"/>
          <w:lang w:eastAsia="zh-CN"/>
        </w:rPr>
        <w:t>bis</w:t>
      </w:r>
      <w:r w:rsidR="004B2C9D" w:rsidRPr="00485B66">
        <w:rPr>
          <w:sz w:val="22"/>
          <w:szCs w:val="22"/>
        </w:rPr>
        <w:t xml:space="preserve">, </w:t>
      </w:r>
      <w:r w:rsidR="00701465" w:rsidRPr="00701465">
        <w:rPr>
          <w:sz w:val="22"/>
          <w:szCs w:val="22"/>
          <w:lang w:val="en-US" w:eastAsia="zh-CN"/>
        </w:rPr>
        <w:t>April</w:t>
      </w:r>
      <w:r w:rsidR="00485B66" w:rsidRPr="00485B66">
        <w:rPr>
          <w:sz w:val="22"/>
          <w:szCs w:val="22"/>
          <w:lang w:val="en-US" w:eastAsia="zh-CN"/>
        </w:rPr>
        <w:t xml:space="preserve"> 2024</w:t>
      </w:r>
      <w:r w:rsidR="004B2C9D" w:rsidRPr="00485B66">
        <w:rPr>
          <w:sz w:val="22"/>
          <w:szCs w:val="22"/>
        </w:rPr>
        <w:t>.</w:t>
      </w:r>
    </w:p>
    <w:sectPr w:rsidR="004B2C9D" w:rsidRPr="00485B6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42A7E" w14:textId="77777777" w:rsidR="00153C72" w:rsidRDefault="00153C72">
      <w:r>
        <w:separator/>
      </w:r>
    </w:p>
  </w:endnote>
  <w:endnote w:type="continuationSeparator" w:id="0">
    <w:p w14:paraId="2CE0A965" w14:textId="77777777" w:rsidR="00153C72" w:rsidRDefault="00153C72">
      <w:r>
        <w:continuationSeparator/>
      </w:r>
    </w:p>
  </w:endnote>
  <w:endnote w:type="continuationNotice" w:id="1">
    <w:p w14:paraId="4AACBDC9" w14:textId="77777777" w:rsidR="00153C72" w:rsidRDefault="00153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2BF88" w14:textId="77777777" w:rsidR="00153C72" w:rsidRDefault="00153C72">
      <w:r>
        <w:separator/>
      </w:r>
    </w:p>
  </w:footnote>
  <w:footnote w:type="continuationSeparator" w:id="0">
    <w:p w14:paraId="38623781" w14:textId="77777777" w:rsidR="00153C72" w:rsidRDefault="00153C72">
      <w:r>
        <w:continuationSeparator/>
      </w:r>
    </w:p>
  </w:footnote>
  <w:footnote w:type="continuationNotice" w:id="1">
    <w:p w14:paraId="0D4DB11A" w14:textId="77777777" w:rsidR="00153C72" w:rsidRDefault="00153C7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EA3C21"/>
    <w:multiLevelType w:val="hybridMultilevel"/>
    <w:tmpl w:val="7A9C325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5"/>
  </w:num>
  <w:num w:numId="13">
    <w:abstractNumId w:val="24"/>
  </w:num>
  <w:num w:numId="14">
    <w:abstractNumId w:val="6"/>
  </w:num>
  <w:num w:numId="15">
    <w:abstractNumId w:val="1"/>
  </w:num>
  <w:num w:numId="16">
    <w:abstractNumId w:val="27"/>
  </w:num>
  <w:num w:numId="17">
    <w:abstractNumId w:val="5"/>
  </w:num>
  <w:num w:numId="18">
    <w:abstractNumId w:val="18"/>
  </w:num>
  <w:num w:numId="19">
    <w:abstractNumId w:val="2"/>
  </w:num>
  <w:num w:numId="20">
    <w:abstractNumId w:val="7"/>
  </w:num>
  <w:num w:numId="21">
    <w:abstractNumId w:val="14"/>
  </w:num>
  <w:num w:numId="22">
    <w:abstractNumId w:val="17"/>
  </w:num>
  <w:num w:numId="23">
    <w:abstractNumId w:val="8"/>
  </w:num>
  <w:num w:numId="24">
    <w:abstractNumId w:val="10"/>
  </w:num>
  <w:num w:numId="25">
    <w:abstractNumId w:val="16"/>
  </w:num>
  <w:num w:numId="26">
    <w:abstractNumId w:val="3"/>
  </w:num>
  <w:num w:numId="27">
    <w:abstractNumId w:val="9"/>
  </w:num>
  <w:num w:numId="28">
    <w:abstractNumId w:val="25"/>
  </w:num>
  <w:num w:numId="29">
    <w:abstractNumId w:val="17"/>
  </w:num>
  <w:num w:numId="30">
    <w:abstractNumId w:val="21"/>
  </w:num>
  <w:num w:numId="31">
    <w:abstractNumId w:val="19"/>
  </w:num>
  <w:num w:numId="32">
    <w:abstractNumId w:val="12"/>
  </w:num>
  <w:num w:numId="33">
    <w:abstractNumId w:val="11"/>
  </w:num>
  <w:num w:numId="3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407"/>
    <w:rsid w:val="000076E9"/>
    <w:rsid w:val="00007B4C"/>
    <w:rsid w:val="00007FBD"/>
    <w:rsid w:val="00011B33"/>
    <w:rsid w:val="00011E42"/>
    <w:rsid w:val="0001294E"/>
    <w:rsid w:val="00012EB0"/>
    <w:rsid w:val="000133FC"/>
    <w:rsid w:val="00013937"/>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B38"/>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248"/>
    <w:rsid w:val="000324A0"/>
    <w:rsid w:val="000324EC"/>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472F3"/>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3AE"/>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1F0D"/>
    <w:rsid w:val="0006353B"/>
    <w:rsid w:val="00063A62"/>
    <w:rsid w:val="00063BE7"/>
    <w:rsid w:val="00064204"/>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601"/>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78C"/>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865"/>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6D3"/>
    <w:rsid w:val="000E2DC9"/>
    <w:rsid w:val="000E3321"/>
    <w:rsid w:val="000E3D71"/>
    <w:rsid w:val="000E461C"/>
    <w:rsid w:val="000E56B4"/>
    <w:rsid w:val="000E5783"/>
    <w:rsid w:val="000E5816"/>
    <w:rsid w:val="000E5D13"/>
    <w:rsid w:val="000E5EBF"/>
    <w:rsid w:val="000E618A"/>
    <w:rsid w:val="000E68C8"/>
    <w:rsid w:val="000E690B"/>
    <w:rsid w:val="000E6C32"/>
    <w:rsid w:val="000E6DAB"/>
    <w:rsid w:val="000E6DDB"/>
    <w:rsid w:val="000E74A7"/>
    <w:rsid w:val="000E755D"/>
    <w:rsid w:val="000E7FE1"/>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18D4"/>
    <w:rsid w:val="00102195"/>
    <w:rsid w:val="00102C01"/>
    <w:rsid w:val="001046C5"/>
    <w:rsid w:val="0010478B"/>
    <w:rsid w:val="0010488D"/>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5E9"/>
    <w:rsid w:val="00132EBF"/>
    <w:rsid w:val="00132F37"/>
    <w:rsid w:val="001330A3"/>
    <w:rsid w:val="001332E5"/>
    <w:rsid w:val="0013370F"/>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074"/>
    <w:rsid w:val="001532F8"/>
    <w:rsid w:val="00153542"/>
    <w:rsid w:val="0015382B"/>
    <w:rsid w:val="00153B43"/>
    <w:rsid w:val="00153C72"/>
    <w:rsid w:val="0015416A"/>
    <w:rsid w:val="00154365"/>
    <w:rsid w:val="001543DB"/>
    <w:rsid w:val="001555E7"/>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8D4"/>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1D3"/>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1F7CA6"/>
    <w:rsid w:val="0020167A"/>
    <w:rsid w:val="002016EC"/>
    <w:rsid w:val="002018D3"/>
    <w:rsid w:val="00201E0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BE3"/>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3AE5"/>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4F0A"/>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48E"/>
    <w:rsid w:val="0028762E"/>
    <w:rsid w:val="0028784E"/>
    <w:rsid w:val="00290D53"/>
    <w:rsid w:val="00291C33"/>
    <w:rsid w:val="00293C1B"/>
    <w:rsid w:val="002941B3"/>
    <w:rsid w:val="002954CC"/>
    <w:rsid w:val="00295F08"/>
    <w:rsid w:val="00296D99"/>
    <w:rsid w:val="002970B0"/>
    <w:rsid w:val="0029720E"/>
    <w:rsid w:val="002972C6"/>
    <w:rsid w:val="002976F9"/>
    <w:rsid w:val="002A04DE"/>
    <w:rsid w:val="002A0C9A"/>
    <w:rsid w:val="002A10E3"/>
    <w:rsid w:val="002A13BC"/>
    <w:rsid w:val="002A1469"/>
    <w:rsid w:val="002A1601"/>
    <w:rsid w:val="002A1CF7"/>
    <w:rsid w:val="002A1E80"/>
    <w:rsid w:val="002A1F2B"/>
    <w:rsid w:val="002A24EA"/>
    <w:rsid w:val="002A2A7B"/>
    <w:rsid w:val="002A2F03"/>
    <w:rsid w:val="002A30EE"/>
    <w:rsid w:val="002A352B"/>
    <w:rsid w:val="002A3B8E"/>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B7DC3"/>
    <w:rsid w:val="002C1CDD"/>
    <w:rsid w:val="002C1DE0"/>
    <w:rsid w:val="002C1F9E"/>
    <w:rsid w:val="002C22E6"/>
    <w:rsid w:val="002C250E"/>
    <w:rsid w:val="002C25CA"/>
    <w:rsid w:val="002C394F"/>
    <w:rsid w:val="002C416C"/>
    <w:rsid w:val="002C430D"/>
    <w:rsid w:val="002C4722"/>
    <w:rsid w:val="002C48C9"/>
    <w:rsid w:val="002C573C"/>
    <w:rsid w:val="002C5867"/>
    <w:rsid w:val="002C5FD5"/>
    <w:rsid w:val="002C61AF"/>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6DA"/>
    <w:rsid w:val="002E596A"/>
    <w:rsid w:val="002E5F8C"/>
    <w:rsid w:val="002E6292"/>
    <w:rsid w:val="002E65BC"/>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89"/>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215"/>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AF2"/>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876"/>
    <w:rsid w:val="00340C1B"/>
    <w:rsid w:val="00340E95"/>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995"/>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3C3C"/>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A6E"/>
    <w:rsid w:val="003D0AAA"/>
    <w:rsid w:val="003D228F"/>
    <w:rsid w:val="003D350D"/>
    <w:rsid w:val="003D38E4"/>
    <w:rsid w:val="003D44DB"/>
    <w:rsid w:val="003D4526"/>
    <w:rsid w:val="003D47C3"/>
    <w:rsid w:val="003D4CEC"/>
    <w:rsid w:val="003D4EEC"/>
    <w:rsid w:val="003D4EF2"/>
    <w:rsid w:val="003D59D5"/>
    <w:rsid w:val="003D5DEA"/>
    <w:rsid w:val="003D6073"/>
    <w:rsid w:val="003D63A7"/>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745"/>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077"/>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178BD"/>
    <w:rsid w:val="00417E51"/>
    <w:rsid w:val="00420070"/>
    <w:rsid w:val="00420144"/>
    <w:rsid w:val="004201D7"/>
    <w:rsid w:val="004209ED"/>
    <w:rsid w:val="00421C9C"/>
    <w:rsid w:val="00423275"/>
    <w:rsid w:val="00423492"/>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192"/>
    <w:rsid w:val="00446921"/>
    <w:rsid w:val="004505D5"/>
    <w:rsid w:val="004508F4"/>
    <w:rsid w:val="0045163F"/>
    <w:rsid w:val="00451975"/>
    <w:rsid w:val="00451FC4"/>
    <w:rsid w:val="004526B5"/>
    <w:rsid w:val="00452702"/>
    <w:rsid w:val="00452E5B"/>
    <w:rsid w:val="004530B2"/>
    <w:rsid w:val="00453C2D"/>
    <w:rsid w:val="00454FAB"/>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5BA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699E"/>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5B66"/>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325"/>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6B7"/>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B777F"/>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A1E"/>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2F92"/>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A0C"/>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1E8"/>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391F"/>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1EB0"/>
    <w:rsid w:val="005721B3"/>
    <w:rsid w:val="00572F88"/>
    <w:rsid w:val="005736E4"/>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6BBA"/>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1CA1"/>
    <w:rsid w:val="005C258C"/>
    <w:rsid w:val="005C2E98"/>
    <w:rsid w:val="005C2F66"/>
    <w:rsid w:val="005C3A09"/>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3619"/>
    <w:rsid w:val="005E4261"/>
    <w:rsid w:val="005E477E"/>
    <w:rsid w:val="005E480F"/>
    <w:rsid w:val="005E64C8"/>
    <w:rsid w:val="005E6539"/>
    <w:rsid w:val="005E6997"/>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47AD9"/>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233"/>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C33"/>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3A5"/>
    <w:rsid w:val="006B4BDB"/>
    <w:rsid w:val="006B50FA"/>
    <w:rsid w:val="006B6698"/>
    <w:rsid w:val="006B66CC"/>
    <w:rsid w:val="006B6F08"/>
    <w:rsid w:val="006B7151"/>
    <w:rsid w:val="006C0355"/>
    <w:rsid w:val="006C0488"/>
    <w:rsid w:val="006C1590"/>
    <w:rsid w:val="006C1FAF"/>
    <w:rsid w:val="006C29CF"/>
    <w:rsid w:val="006C2B2A"/>
    <w:rsid w:val="006C2FB8"/>
    <w:rsid w:val="006C2FC4"/>
    <w:rsid w:val="006C3140"/>
    <w:rsid w:val="006C36DE"/>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08F"/>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D07"/>
    <w:rsid w:val="006F4EAF"/>
    <w:rsid w:val="006F4F07"/>
    <w:rsid w:val="006F5135"/>
    <w:rsid w:val="006F56AE"/>
    <w:rsid w:val="006F5B07"/>
    <w:rsid w:val="006F6264"/>
    <w:rsid w:val="006F7473"/>
    <w:rsid w:val="00700960"/>
    <w:rsid w:val="00700AB6"/>
    <w:rsid w:val="00701465"/>
    <w:rsid w:val="0070176B"/>
    <w:rsid w:val="00701B60"/>
    <w:rsid w:val="00701BF4"/>
    <w:rsid w:val="007020AC"/>
    <w:rsid w:val="00702525"/>
    <w:rsid w:val="00702C39"/>
    <w:rsid w:val="00702C53"/>
    <w:rsid w:val="0070359B"/>
    <w:rsid w:val="00703608"/>
    <w:rsid w:val="00704106"/>
    <w:rsid w:val="00704408"/>
    <w:rsid w:val="00704588"/>
    <w:rsid w:val="007050EC"/>
    <w:rsid w:val="0070671B"/>
    <w:rsid w:val="007070E1"/>
    <w:rsid w:val="007109BD"/>
    <w:rsid w:val="00710F71"/>
    <w:rsid w:val="007113AE"/>
    <w:rsid w:val="007113C5"/>
    <w:rsid w:val="007114C7"/>
    <w:rsid w:val="00711D85"/>
    <w:rsid w:val="007121E9"/>
    <w:rsid w:val="007122A3"/>
    <w:rsid w:val="007129FE"/>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46C"/>
    <w:rsid w:val="00726B9D"/>
    <w:rsid w:val="0072741B"/>
    <w:rsid w:val="00727579"/>
    <w:rsid w:val="00727CFB"/>
    <w:rsid w:val="00730084"/>
    <w:rsid w:val="0073039C"/>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9AC"/>
    <w:rsid w:val="00775ED9"/>
    <w:rsid w:val="00776DC6"/>
    <w:rsid w:val="00777156"/>
    <w:rsid w:val="00777681"/>
    <w:rsid w:val="00777880"/>
    <w:rsid w:val="007806A8"/>
    <w:rsid w:val="00781085"/>
    <w:rsid w:val="007815D3"/>
    <w:rsid w:val="00781743"/>
    <w:rsid w:val="00781AB8"/>
    <w:rsid w:val="00781F29"/>
    <w:rsid w:val="00781F85"/>
    <w:rsid w:val="00782A0F"/>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89"/>
    <w:rsid w:val="007925CD"/>
    <w:rsid w:val="0079295D"/>
    <w:rsid w:val="00793420"/>
    <w:rsid w:val="0079409C"/>
    <w:rsid w:val="007940E6"/>
    <w:rsid w:val="00794788"/>
    <w:rsid w:val="00795115"/>
    <w:rsid w:val="00795E20"/>
    <w:rsid w:val="0079602E"/>
    <w:rsid w:val="007964C8"/>
    <w:rsid w:val="007969C9"/>
    <w:rsid w:val="00796B5F"/>
    <w:rsid w:val="00797130"/>
    <w:rsid w:val="00797384"/>
    <w:rsid w:val="00797465"/>
    <w:rsid w:val="00797890"/>
    <w:rsid w:val="00797C3B"/>
    <w:rsid w:val="007A0FE4"/>
    <w:rsid w:val="007A1068"/>
    <w:rsid w:val="007A1117"/>
    <w:rsid w:val="007A12E6"/>
    <w:rsid w:val="007A1613"/>
    <w:rsid w:val="007A241F"/>
    <w:rsid w:val="007A277D"/>
    <w:rsid w:val="007A2CB1"/>
    <w:rsid w:val="007A3388"/>
    <w:rsid w:val="007A40C4"/>
    <w:rsid w:val="007A412A"/>
    <w:rsid w:val="007A43CC"/>
    <w:rsid w:val="007A47D8"/>
    <w:rsid w:val="007A487A"/>
    <w:rsid w:val="007A5290"/>
    <w:rsid w:val="007A54C2"/>
    <w:rsid w:val="007A59A8"/>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15"/>
    <w:rsid w:val="007B7676"/>
    <w:rsid w:val="007B783A"/>
    <w:rsid w:val="007B799E"/>
    <w:rsid w:val="007B7B5F"/>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33B"/>
    <w:rsid w:val="007C66BD"/>
    <w:rsid w:val="007C6E34"/>
    <w:rsid w:val="007C6EF3"/>
    <w:rsid w:val="007C7626"/>
    <w:rsid w:val="007D0238"/>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4451"/>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1CB"/>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37D60"/>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4E5"/>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0F6"/>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5E5F"/>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846"/>
    <w:rsid w:val="008B595F"/>
    <w:rsid w:val="008B5EB2"/>
    <w:rsid w:val="008B6469"/>
    <w:rsid w:val="008B6944"/>
    <w:rsid w:val="008B695B"/>
    <w:rsid w:val="008B7106"/>
    <w:rsid w:val="008C1097"/>
    <w:rsid w:val="008C10A3"/>
    <w:rsid w:val="008C1187"/>
    <w:rsid w:val="008C12AA"/>
    <w:rsid w:val="008C1D21"/>
    <w:rsid w:val="008C22A6"/>
    <w:rsid w:val="008C3043"/>
    <w:rsid w:val="008C3973"/>
    <w:rsid w:val="008C3DB1"/>
    <w:rsid w:val="008C43E5"/>
    <w:rsid w:val="008C4B4B"/>
    <w:rsid w:val="008C4C53"/>
    <w:rsid w:val="008C56BD"/>
    <w:rsid w:val="008C5864"/>
    <w:rsid w:val="008C66F5"/>
    <w:rsid w:val="008C678B"/>
    <w:rsid w:val="008C789E"/>
    <w:rsid w:val="008D009B"/>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0DF4"/>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648"/>
    <w:rsid w:val="008F4D6B"/>
    <w:rsid w:val="008F5154"/>
    <w:rsid w:val="008F5A70"/>
    <w:rsid w:val="008F7A23"/>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08C"/>
    <w:rsid w:val="0091221D"/>
    <w:rsid w:val="00913AC4"/>
    <w:rsid w:val="0091457B"/>
    <w:rsid w:val="00914A64"/>
    <w:rsid w:val="009156E7"/>
    <w:rsid w:val="00916045"/>
    <w:rsid w:val="00916151"/>
    <w:rsid w:val="009168DE"/>
    <w:rsid w:val="00920DE9"/>
    <w:rsid w:val="0092109C"/>
    <w:rsid w:val="00921225"/>
    <w:rsid w:val="00921C43"/>
    <w:rsid w:val="00922299"/>
    <w:rsid w:val="0092251F"/>
    <w:rsid w:val="009236DA"/>
    <w:rsid w:val="00923A06"/>
    <w:rsid w:val="009249C2"/>
    <w:rsid w:val="00924A1A"/>
    <w:rsid w:val="00924F00"/>
    <w:rsid w:val="009254AF"/>
    <w:rsid w:val="009259E6"/>
    <w:rsid w:val="00926483"/>
    <w:rsid w:val="00926711"/>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13E"/>
    <w:rsid w:val="0097425E"/>
    <w:rsid w:val="009755AF"/>
    <w:rsid w:val="009756E5"/>
    <w:rsid w:val="00975937"/>
    <w:rsid w:val="009762B4"/>
    <w:rsid w:val="009768AE"/>
    <w:rsid w:val="00976ED2"/>
    <w:rsid w:val="009771E3"/>
    <w:rsid w:val="009773D6"/>
    <w:rsid w:val="00977584"/>
    <w:rsid w:val="009775D3"/>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29B6"/>
    <w:rsid w:val="00992AE6"/>
    <w:rsid w:val="009931A7"/>
    <w:rsid w:val="00993A7E"/>
    <w:rsid w:val="00995174"/>
    <w:rsid w:val="009961C9"/>
    <w:rsid w:val="009964F1"/>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73C"/>
    <w:rsid w:val="009B690F"/>
    <w:rsid w:val="009B7909"/>
    <w:rsid w:val="009B7EA6"/>
    <w:rsid w:val="009C00DA"/>
    <w:rsid w:val="009C0406"/>
    <w:rsid w:val="009C046C"/>
    <w:rsid w:val="009C04BE"/>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750"/>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9F765E"/>
    <w:rsid w:val="00A008A7"/>
    <w:rsid w:val="00A009EB"/>
    <w:rsid w:val="00A0177A"/>
    <w:rsid w:val="00A034D5"/>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3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D35"/>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A40"/>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355E"/>
    <w:rsid w:val="00A74196"/>
    <w:rsid w:val="00A74252"/>
    <w:rsid w:val="00A742CB"/>
    <w:rsid w:val="00A74337"/>
    <w:rsid w:val="00A74735"/>
    <w:rsid w:val="00A7506F"/>
    <w:rsid w:val="00A7694D"/>
    <w:rsid w:val="00A76EAC"/>
    <w:rsid w:val="00A77837"/>
    <w:rsid w:val="00A80A9D"/>
    <w:rsid w:val="00A810CB"/>
    <w:rsid w:val="00A81728"/>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2D6A"/>
    <w:rsid w:val="00AA3019"/>
    <w:rsid w:val="00AA399E"/>
    <w:rsid w:val="00AA3E66"/>
    <w:rsid w:val="00AA4D97"/>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3E2F"/>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4D9"/>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404"/>
    <w:rsid w:val="00B30C0B"/>
    <w:rsid w:val="00B31542"/>
    <w:rsid w:val="00B32116"/>
    <w:rsid w:val="00B3277E"/>
    <w:rsid w:val="00B327E0"/>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23F"/>
    <w:rsid w:val="00B43911"/>
    <w:rsid w:val="00B43B08"/>
    <w:rsid w:val="00B44435"/>
    <w:rsid w:val="00B451B5"/>
    <w:rsid w:val="00B45243"/>
    <w:rsid w:val="00B45268"/>
    <w:rsid w:val="00B45AFD"/>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2D77"/>
    <w:rsid w:val="00BA3EAE"/>
    <w:rsid w:val="00BA401A"/>
    <w:rsid w:val="00BA4CAD"/>
    <w:rsid w:val="00BA4CBB"/>
    <w:rsid w:val="00BA4E4D"/>
    <w:rsid w:val="00BA5255"/>
    <w:rsid w:val="00BA5438"/>
    <w:rsid w:val="00BA5545"/>
    <w:rsid w:val="00BA6849"/>
    <w:rsid w:val="00BA6B5B"/>
    <w:rsid w:val="00BA7DB9"/>
    <w:rsid w:val="00BB0185"/>
    <w:rsid w:val="00BB0253"/>
    <w:rsid w:val="00BB0F3D"/>
    <w:rsid w:val="00BB1B41"/>
    <w:rsid w:val="00BB1F6D"/>
    <w:rsid w:val="00BB2F16"/>
    <w:rsid w:val="00BB3224"/>
    <w:rsid w:val="00BB3566"/>
    <w:rsid w:val="00BB35F0"/>
    <w:rsid w:val="00BB3AB7"/>
    <w:rsid w:val="00BB4300"/>
    <w:rsid w:val="00BB4D3C"/>
    <w:rsid w:val="00BB64B2"/>
    <w:rsid w:val="00BB75E2"/>
    <w:rsid w:val="00BB7BDE"/>
    <w:rsid w:val="00BB7E07"/>
    <w:rsid w:val="00BB7F02"/>
    <w:rsid w:val="00BC00F9"/>
    <w:rsid w:val="00BC03B9"/>
    <w:rsid w:val="00BC0596"/>
    <w:rsid w:val="00BC091F"/>
    <w:rsid w:val="00BC097A"/>
    <w:rsid w:val="00BC0C4E"/>
    <w:rsid w:val="00BC140F"/>
    <w:rsid w:val="00BC159D"/>
    <w:rsid w:val="00BC1736"/>
    <w:rsid w:val="00BC2429"/>
    <w:rsid w:val="00BC33DB"/>
    <w:rsid w:val="00BC3AEF"/>
    <w:rsid w:val="00BC3BC5"/>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051"/>
    <w:rsid w:val="00BE454B"/>
    <w:rsid w:val="00BE4AEE"/>
    <w:rsid w:val="00BE5A06"/>
    <w:rsid w:val="00BE5B9F"/>
    <w:rsid w:val="00BE5C1E"/>
    <w:rsid w:val="00BE64A0"/>
    <w:rsid w:val="00BE6830"/>
    <w:rsid w:val="00BE6A38"/>
    <w:rsid w:val="00BE6DE9"/>
    <w:rsid w:val="00BE6FFC"/>
    <w:rsid w:val="00BE703B"/>
    <w:rsid w:val="00BF03EC"/>
    <w:rsid w:val="00BF05F5"/>
    <w:rsid w:val="00BF14D2"/>
    <w:rsid w:val="00BF1E3E"/>
    <w:rsid w:val="00BF1F79"/>
    <w:rsid w:val="00BF2130"/>
    <w:rsid w:val="00BF2F44"/>
    <w:rsid w:val="00BF3CA9"/>
    <w:rsid w:val="00BF509F"/>
    <w:rsid w:val="00BF556F"/>
    <w:rsid w:val="00BF5C8D"/>
    <w:rsid w:val="00BF648F"/>
    <w:rsid w:val="00BF6968"/>
    <w:rsid w:val="00BF6BA3"/>
    <w:rsid w:val="00BF7956"/>
    <w:rsid w:val="00C000CA"/>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260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ED2"/>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57CF6"/>
    <w:rsid w:val="00C6064D"/>
    <w:rsid w:val="00C6098C"/>
    <w:rsid w:val="00C60B47"/>
    <w:rsid w:val="00C61408"/>
    <w:rsid w:val="00C61659"/>
    <w:rsid w:val="00C61D17"/>
    <w:rsid w:val="00C6256B"/>
    <w:rsid w:val="00C62D3F"/>
    <w:rsid w:val="00C638F0"/>
    <w:rsid w:val="00C64A58"/>
    <w:rsid w:val="00C64BF1"/>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5F2E"/>
    <w:rsid w:val="00C7648C"/>
    <w:rsid w:val="00C800A6"/>
    <w:rsid w:val="00C803FE"/>
    <w:rsid w:val="00C80AD2"/>
    <w:rsid w:val="00C80B2B"/>
    <w:rsid w:val="00C80EC0"/>
    <w:rsid w:val="00C8172C"/>
    <w:rsid w:val="00C82578"/>
    <w:rsid w:val="00C82C0F"/>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5C40"/>
    <w:rsid w:val="00C96036"/>
    <w:rsid w:val="00C97473"/>
    <w:rsid w:val="00C97958"/>
    <w:rsid w:val="00CA003A"/>
    <w:rsid w:val="00CA0EFD"/>
    <w:rsid w:val="00CA1195"/>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37DB"/>
    <w:rsid w:val="00CC449F"/>
    <w:rsid w:val="00CC484F"/>
    <w:rsid w:val="00CC49E2"/>
    <w:rsid w:val="00CC4B01"/>
    <w:rsid w:val="00CC559C"/>
    <w:rsid w:val="00CC5A38"/>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6F05"/>
    <w:rsid w:val="00CD7327"/>
    <w:rsid w:val="00CD7975"/>
    <w:rsid w:val="00CD7C97"/>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6AAF"/>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50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51F7"/>
    <w:rsid w:val="00D3588A"/>
    <w:rsid w:val="00D35BF9"/>
    <w:rsid w:val="00D35D79"/>
    <w:rsid w:val="00D3638F"/>
    <w:rsid w:val="00D3761D"/>
    <w:rsid w:val="00D40575"/>
    <w:rsid w:val="00D4070C"/>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2"/>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4B8"/>
    <w:rsid w:val="00D56568"/>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590"/>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155"/>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304"/>
    <w:rsid w:val="00DB42D1"/>
    <w:rsid w:val="00DB4796"/>
    <w:rsid w:val="00DB4A0B"/>
    <w:rsid w:val="00DB4B9F"/>
    <w:rsid w:val="00DB4FAB"/>
    <w:rsid w:val="00DB5CFB"/>
    <w:rsid w:val="00DB603E"/>
    <w:rsid w:val="00DB63D7"/>
    <w:rsid w:val="00DB6757"/>
    <w:rsid w:val="00DB6C8D"/>
    <w:rsid w:val="00DB6FAC"/>
    <w:rsid w:val="00DB70BE"/>
    <w:rsid w:val="00DB7494"/>
    <w:rsid w:val="00DB75B6"/>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5E3C"/>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1"/>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637"/>
    <w:rsid w:val="00E02F7C"/>
    <w:rsid w:val="00E03120"/>
    <w:rsid w:val="00E03285"/>
    <w:rsid w:val="00E0370A"/>
    <w:rsid w:val="00E03A74"/>
    <w:rsid w:val="00E03AEE"/>
    <w:rsid w:val="00E0452E"/>
    <w:rsid w:val="00E05055"/>
    <w:rsid w:val="00E054EB"/>
    <w:rsid w:val="00E05A88"/>
    <w:rsid w:val="00E061AF"/>
    <w:rsid w:val="00E0620D"/>
    <w:rsid w:val="00E06408"/>
    <w:rsid w:val="00E069B3"/>
    <w:rsid w:val="00E06AED"/>
    <w:rsid w:val="00E06BC5"/>
    <w:rsid w:val="00E073EC"/>
    <w:rsid w:val="00E0750B"/>
    <w:rsid w:val="00E076E5"/>
    <w:rsid w:val="00E07BAA"/>
    <w:rsid w:val="00E07CD5"/>
    <w:rsid w:val="00E11D49"/>
    <w:rsid w:val="00E12987"/>
    <w:rsid w:val="00E13195"/>
    <w:rsid w:val="00E13BA7"/>
    <w:rsid w:val="00E14449"/>
    <w:rsid w:val="00E149F4"/>
    <w:rsid w:val="00E14FAC"/>
    <w:rsid w:val="00E15752"/>
    <w:rsid w:val="00E15AF0"/>
    <w:rsid w:val="00E15BE2"/>
    <w:rsid w:val="00E1610E"/>
    <w:rsid w:val="00E16144"/>
    <w:rsid w:val="00E166A5"/>
    <w:rsid w:val="00E16F19"/>
    <w:rsid w:val="00E17627"/>
    <w:rsid w:val="00E178E2"/>
    <w:rsid w:val="00E178FC"/>
    <w:rsid w:val="00E17E85"/>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0CBE"/>
    <w:rsid w:val="00E414AC"/>
    <w:rsid w:val="00E41B39"/>
    <w:rsid w:val="00E4233B"/>
    <w:rsid w:val="00E42AE8"/>
    <w:rsid w:val="00E42B9B"/>
    <w:rsid w:val="00E42C5F"/>
    <w:rsid w:val="00E432C5"/>
    <w:rsid w:val="00E441A5"/>
    <w:rsid w:val="00E44659"/>
    <w:rsid w:val="00E44965"/>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113"/>
    <w:rsid w:val="00E9527A"/>
    <w:rsid w:val="00E95933"/>
    <w:rsid w:val="00E960B5"/>
    <w:rsid w:val="00E9646E"/>
    <w:rsid w:val="00E9688F"/>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BD1"/>
    <w:rsid w:val="00EA3CF1"/>
    <w:rsid w:val="00EA3EA6"/>
    <w:rsid w:val="00EA40AB"/>
    <w:rsid w:val="00EA4A06"/>
    <w:rsid w:val="00EA4E34"/>
    <w:rsid w:val="00EA5639"/>
    <w:rsid w:val="00EA5C53"/>
    <w:rsid w:val="00EA6CB3"/>
    <w:rsid w:val="00EA6DCD"/>
    <w:rsid w:val="00EA7775"/>
    <w:rsid w:val="00EB0D8F"/>
    <w:rsid w:val="00EB103F"/>
    <w:rsid w:val="00EB1179"/>
    <w:rsid w:val="00EB1706"/>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23DF"/>
    <w:rsid w:val="00ED36F5"/>
    <w:rsid w:val="00ED4428"/>
    <w:rsid w:val="00ED4BDF"/>
    <w:rsid w:val="00ED4F4A"/>
    <w:rsid w:val="00ED516E"/>
    <w:rsid w:val="00ED7B39"/>
    <w:rsid w:val="00ED7C3F"/>
    <w:rsid w:val="00EE1C88"/>
    <w:rsid w:val="00EE2874"/>
    <w:rsid w:val="00EE2914"/>
    <w:rsid w:val="00EE363F"/>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03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297"/>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32F"/>
    <w:rsid w:val="00F636A0"/>
    <w:rsid w:val="00F63A1B"/>
    <w:rsid w:val="00F64298"/>
    <w:rsid w:val="00F64A78"/>
    <w:rsid w:val="00F652EA"/>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146"/>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2C1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191"/>
    <w:rsid w:val="00FC2348"/>
    <w:rsid w:val="00FC28C5"/>
    <w:rsid w:val="00FC3C1E"/>
    <w:rsid w:val="00FC49AC"/>
    <w:rsid w:val="00FC570B"/>
    <w:rsid w:val="00FC627A"/>
    <w:rsid w:val="00FC6502"/>
    <w:rsid w:val="00FC6D49"/>
    <w:rsid w:val="00FC6D5F"/>
    <w:rsid w:val="00FC6F12"/>
    <w:rsid w:val="00FC755B"/>
    <w:rsid w:val="00FC7612"/>
    <w:rsid w:val="00FC7741"/>
    <w:rsid w:val="00FC77B7"/>
    <w:rsid w:val="00FC7E97"/>
    <w:rsid w:val="00FC7F44"/>
    <w:rsid w:val="00FD078A"/>
    <w:rsid w:val="00FD123B"/>
    <w:rsid w:val="00FD293F"/>
    <w:rsid w:val="00FD2AD2"/>
    <w:rsid w:val="00FD2C4F"/>
    <w:rsid w:val="00FD5169"/>
    <w:rsid w:val="00FD5C87"/>
    <w:rsid w:val="00FD61A9"/>
    <w:rsid w:val="00FD6F9B"/>
    <w:rsid w:val="00FD7941"/>
    <w:rsid w:val="00FD7948"/>
    <w:rsid w:val="00FE02C6"/>
    <w:rsid w:val="00FE03CD"/>
    <w:rsid w:val="00FE089D"/>
    <w:rsid w:val="00FE1721"/>
    <w:rsid w:val="00FE17D7"/>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5EFA"/>
    <w:rsid w:val="00FE68F6"/>
    <w:rsid w:val="00FF0DB9"/>
    <w:rsid w:val="00FF104C"/>
    <w:rsid w:val="00FF10EC"/>
    <w:rsid w:val="00FF1AAC"/>
    <w:rsid w:val="00FF1B32"/>
    <w:rsid w:val="00FF25A1"/>
    <w:rsid w:val="00FF29D9"/>
    <w:rsid w:val="00FF2AB0"/>
    <w:rsid w:val="00FF457D"/>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23903B6-C1AB-4A78-8276-73CCA699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2858</TotalTime>
  <Pages>2</Pages>
  <Words>768</Words>
  <Characters>4384</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1253</cp:revision>
  <cp:lastPrinted>2022-09-22T07:16:00Z</cp:lastPrinted>
  <dcterms:created xsi:type="dcterms:W3CDTF">2022-09-26T23:39:00Z</dcterms:created>
  <dcterms:modified xsi:type="dcterms:W3CDTF">2024-05-13T08:53:00Z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